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w:t>
      </w:r>
      <w:r>
        <w:rPr>
          <w:rFonts w:cs="Times New Roman" w:ascii="Times New Roman" w:hAnsi="Times New Roman" w:asciiTheme="majorBidi" w:cstheme="majorBidi" w:hAnsiTheme="majorBidi"/>
          <w:b/>
          <w:bCs/>
        </w:rPr>
        <w:t xml:space="preserve">ON KITA BİR VATAN İLELEBET İSTİKLÂL” </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TEMALI RESİM VE KOMPOZİSYON YARIŞMASI</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UYGULAMA ESASLARI</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temel amacı İstiklal Marşı ile Mehmet Akif ERSOY’un genç nesiller tarafından daha iyi anlaşılmasını sağlamak; </w:t>
      </w:r>
      <w:r>
        <w:rPr>
          <w:rFonts w:eastAsia="Calibri" w:cs="Times New Roman" w:ascii="Times New Roman" w:hAnsi="Times New Roman" w:asciiTheme="majorBidi" w:cstheme="majorBidi" w:eastAsiaTheme="minorHAnsi" w:hAnsiTheme="majorBidi"/>
          <w:sz w:val="24"/>
          <w:szCs w:val="24"/>
          <w:lang w:eastAsia="en-US"/>
        </w:rPr>
        <w:t xml:space="preserve">gençlerle iletişim kurmak ve </w:t>
      </w:r>
      <w:r>
        <w:rPr>
          <w:rFonts w:cs="Times New Roman" w:ascii="Times New Roman" w:hAnsi="Times New Roman" w:asciiTheme="majorBidi" w:cstheme="majorBidi" w:hAnsiTheme="majorBidi"/>
          <w:sz w:val="24"/>
          <w:szCs w:val="24"/>
        </w:rPr>
        <w:t xml:space="preserve">Başkanlık gençlik çalışmalarına ivme kazandırmaktır. </w:t>
      </w:r>
      <w:r>
        <w:rPr>
          <w:rFonts w:eastAsia="Calibri" w:cs="Times New Roman" w:ascii="Times New Roman" w:hAnsi="Times New Roman" w:asciiTheme="majorBidi" w:cstheme="majorBidi" w:eastAsiaTheme="minorHAnsi" w:hAnsiTheme="majorBidi"/>
          <w:sz w:val="24"/>
          <w:szCs w:val="24"/>
          <w:lang w:eastAsia="en-US"/>
        </w:rPr>
        <w:t>Bundan dolayı yarışmanın her aşamasında gençlik koordinatörleri, manevi danışmanlar ile Başkanlık gençlik çalışmalarında görev alan diğer personel aktif olarak yer alacaklardır.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w:t>
      </w:r>
      <w:r>
        <w:rPr>
          <w:rFonts w:cs="Times New Roman" w:ascii="Times New Roman" w:hAnsi="Times New Roman" w:asciiTheme="majorBidi" w:cstheme="majorBidi" w:hAnsiTheme="majorBidi"/>
          <w:b/>
          <w:bCs/>
          <w:sz w:val="24"/>
          <w:szCs w:val="24"/>
        </w:rPr>
        <w:t>kompozisyon</w:t>
      </w:r>
      <w:r>
        <w:rPr>
          <w:rFonts w:cs="Times New Roman" w:ascii="Times New Roman" w:hAnsi="Times New Roman" w:asciiTheme="majorBidi" w:cstheme="majorBidi" w:hAnsiTheme="majorBidi"/>
          <w:sz w:val="24"/>
          <w:szCs w:val="24"/>
        </w:rPr>
        <w:t xml:space="preserve"> alanında lise öğrencileri arasında, </w:t>
      </w:r>
      <w:r>
        <w:rPr>
          <w:rFonts w:cs="Times New Roman" w:ascii="Times New Roman" w:hAnsi="Times New Roman" w:asciiTheme="majorBidi" w:cstheme="majorBidi" w:hAnsiTheme="majorBidi"/>
          <w:b/>
          <w:bCs/>
          <w:sz w:val="24"/>
          <w:szCs w:val="24"/>
        </w:rPr>
        <w:t>resim</w:t>
      </w:r>
      <w:r>
        <w:rPr>
          <w:rFonts w:cs="Times New Roman" w:ascii="Times New Roman" w:hAnsi="Times New Roman" w:asciiTheme="majorBidi" w:cstheme="majorBidi" w:hAnsiTheme="majorBidi"/>
          <w:sz w:val="24"/>
          <w:szCs w:val="24"/>
        </w:rPr>
        <w:t xml:space="preserve"> alanında ortaokul öğrencileri arasında  </w:t>
      </w:r>
      <w:r>
        <w:rPr>
          <w:rFonts w:cs="Times New Roman" w:ascii="Times New Roman" w:hAnsi="Times New Roman" w:asciiTheme="majorBidi" w:cstheme="majorBidi" w:hAnsiTheme="majorBidi"/>
          <w:b/>
          <w:bCs/>
          <w:sz w:val="24"/>
          <w:szCs w:val="24"/>
        </w:rPr>
        <w:t>“On Kıta Bir Vatan İlelebet İstiklâl”</w:t>
      </w:r>
      <w:r>
        <w:rPr>
          <w:rFonts w:cs="Times New Roman" w:ascii="Times New Roman" w:hAnsi="Times New Roman" w:asciiTheme="majorBidi" w:cstheme="majorBidi" w:hAnsiTheme="majorBidi"/>
          <w:sz w:val="24"/>
          <w:szCs w:val="24"/>
        </w:rPr>
        <w:t xml:space="preserve"> teması ile gerçekleştirilecektir.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sadece örgün eğitim-öğretime devam eden </w:t>
      </w:r>
      <w:r>
        <w:rPr>
          <w:rFonts w:cs="Times New Roman" w:ascii="Times New Roman" w:hAnsi="Times New Roman" w:asciiTheme="majorBidi" w:cstheme="majorBidi" w:hAnsiTheme="majorBidi"/>
          <w:b/>
          <w:bCs/>
          <w:sz w:val="24"/>
          <w:szCs w:val="24"/>
        </w:rPr>
        <w:t>lise</w:t>
      </w:r>
      <w:r>
        <w:rPr>
          <w:rFonts w:cs="Times New Roman" w:ascii="Times New Roman" w:hAnsi="Times New Roman" w:asciiTheme="majorBidi" w:cstheme="majorBidi" w:hAnsiTheme="majorBidi"/>
          <w:sz w:val="24"/>
          <w:szCs w:val="24"/>
        </w:rPr>
        <w:t xml:space="preserve"> ve </w:t>
      </w:r>
      <w:r>
        <w:rPr>
          <w:rFonts w:cs="Times New Roman" w:ascii="Times New Roman" w:hAnsi="Times New Roman" w:asciiTheme="majorBidi" w:cstheme="majorBidi" w:hAnsiTheme="majorBidi"/>
          <w:b/>
          <w:bCs/>
          <w:sz w:val="24"/>
          <w:szCs w:val="24"/>
        </w:rPr>
        <w:t xml:space="preserve">ortaokul öğrencileri </w:t>
      </w:r>
      <w:r>
        <w:rPr>
          <w:rFonts w:cs="Times New Roman" w:ascii="Times New Roman" w:hAnsi="Times New Roman" w:asciiTheme="majorBidi" w:cstheme="majorBidi" w:hAnsiTheme="majorBidi"/>
          <w:sz w:val="24"/>
          <w:szCs w:val="24"/>
        </w:rPr>
        <w:t>katılabileceklerdir. Bir öğrenci sadece en fazla bir eser ile katılım sağlayabilecektir.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Son başvuru tarihi</w:t>
      </w:r>
      <w:r>
        <w:rPr>
          <w:rFonts w:cs="Times New Roman" w:ascii="Times New Roman" w:hAnsi="Times New Roman" w:asciiTheme="majorBidi" w:cstheme="majorBidi" w:hAnsiTheme="majorBidi"/>
          <w:b/>
          <w:bCs/>
          <w:sz w:val="24"/>
          <w:szCs w:val="24"/>
        </w:rPr>
        <w:t xml:space="preserve"> 05 Mart 2021 </w:t>
      </w:r>
      <w:r>
        <w:rPr>
          <w:rFonts w:cs="Times New Roman" w:ascii="Times New Roman" w:hAnsi="Times New Roman" w:asciiTheme="majorBidi" w:cstheme="majorBidi" w:hAnsiTheme="majorBidi"/>
          <w:sz w:val="24"/>
          <w:szCs w:val="24"/>
        </w:rPr>
        <w:t>olarak belirlenmiştir. Başvurular ilçe müftülüklerine bireysel olarak, eser teslimi ve başvuru aynı anda olacak şekilde gerçekleştirilecektir.</w:t>
      </w:r>
    </w:p>
    <w:p>
      <w:pPr>
        <w:pStyle w:val="ListParagraph"/>
        <w:numPr>
          <w:ilvl w:val="0"/>
          <w:numId w:val="1"/>
        </w:numPr>
        <w:spacing w:lineRule="auto" w:line="276"/>
        <w:jc w:val="both"/>
        <w:rPr/>
      </w:pPr>
      <w:r>
        <w:rPr>
          <w:rFonts w:cs="Times New Roman" w:ascii="Times New Roman" w:hAnsi="Times New Roman" w:asciiTheme="majorBidi" w:cstheme="majorBidi" w:hAnsiTheme="majorBidi"/>
          <w:sz w:val="24"/>
          <w:szCs w:val="24"/>
        </w:rPr>
        <w:t xml:space="preserve">Yarışma aşamalı olarak ilçe ve il müftülüklerince ilçe birincileri ve il çapında birinci, ikinci ve üçüncü olarak dereceye girenlerin tespit edilmesiyle icra edilecektir.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Komisyonda illerde İl Müftüsü başkanlığında, İl Milli Eğitim Müdürlüğü’nden resim ve kompozisyon alanında iki (2) uzman personel, il müftü yardımcısı veya din hizmetleri şube müdürü veya vaiz ve erkek-kadın il gençlik koordinatörleri olmak üzere toplamda altı (6) kişi yer alacaktır.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İlçelerde ise, İlçe Müftüsü başkanlığında, İlçe Milli Eğitim Müdürlüğünden resim ve kompozisyon alanlarında uzman iki (2) personel ve erkek-kadın ilçe gençlik koordinatörleri olmak üzere toplamda beş (5) kişi yer alacaktır. Sınav komisyonu ile ilgili yazışmalar müftülüklerce yapılacaktır.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İlçelerde resim ve kompozisyon alanlarında ayrı ayrı olmak üzere birinci olan öğrenciler 200 TL, ikinci olan öğrenciler 150 TL ve üçüncü olan öğrenciler de 100 TL ile ödüllendirilecektir. </w:t>
      </w:r>
    </w:p>
    <w:p>
      <w:pPr>
        <w:pStyle w:val="ListParagraph"/>
        <w:numPr>
          <w:ilvl w:val="0"/>
          <w:numId w:val="1"/>
        </w:numPr>
        <w:spacing w:lineRule="auto" w:line="276"/>
        <w:jc w:val="both"/>
        <w:rPr/>
      </w:pPr>
      <w:r>
        <w:rPr>
          <w:rFonts w:cs="Times New Roman" w:ascii="Times New Roman" w:hAnsi="Times New Roman" w:asciiTheme="majorBidi" w:cstheme="majorBidi" w:hAnsiTheme="majorBidi"/>
          <w:sz w:val="24"/>
          <w:szCs w:val="24"/>
        </w:rPr>
        <w:t xml:space="preserve">Yarışmaya katılan eserler iade edilmeyecek, Müftülüklerce bir sonraki yıl Mart ayına kadar muhafaza edilecektir.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Yarışmacılar, başvuru ve eser teslimi esnasında öğrenci (ortaokul ve lise) olduğunu belirten belgeyi ve T.C. Kimlik Kartını yanlarında bulunduracaklardır. </w:t>
      </w:r>
      <w:r>
        <w:rPr>
          <w:rFonts w:eastAsia="Calibri" w:cs="Times New Roman" w:ascii="Times New Roman" w:hAnsi="Times New Roman" w:asciiTheme="majorBidi" w:cstheme="majorBidi" w:eastAsiaTheme="minorHAnsi" w:hAnsiTheme="majorBidi"/>
          <w:sz w:val="24"/>
          <w:szCs w:val="24"/>
          <w:lang w:eastAsia="en-US"/>
        </w:rPr>
        <w:t xml:space="preserve">Ayrıca her bir öğrenci, velisi tarafından imzalanmış “Velisi bulunduğum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Eserlerde siyasi mesajların bulunmaması, ahlak kurallarına uygun oluşu ve bir ticari markanın reklamının yapılmaması vb. hususlara dikkat edilecektir.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Kompozisyon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w:t>
      </w:r>
      <w:r>
        <w:rPr>
          <w:rFonts w:cs="Times New Roman" w:ascii="Times New Roman" w:hAnsi="Times New Roman" w:asciiTheme="majorBidi" w:cstheme="majorBidi" w:hAnsiTheme="majorBidi"/>
          <w:b/>
          <w:bCs/>
          <w:sz w:val="24"/>
          <w:szCs w:val="24"/>
          <w:lang w:bidi="hi-IN"/>
        </w:rPr>
        <w:t>On Kıta Bir Vatan İlelebet İstiklâl”</w:t>
      </w:r>
      <w:r>
        <w:rPr>
          <w:rFonts w:cs="Times New Roman" w:ascii="Times New Roman" w:hAnsi="Times New Roman" w:asciiTheme="majorBidi" w:cstheme="majorBidi" w:hAnsiTheme="majorBidi"/>
          <w:sz w:val="24"/>
          <w:szCs w:val="24"/>
        </w:rPr>
        <w:t xml:space="preserve"> teması ile bağlantılı ve özgün olması, alıntılar için kaynak gösterilmesi hususlarına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Katılımcılar eserlerinin özgün olduğunu, daha önce benzeri bir yarışmaya katılmamış olduğunu kabul etmiş sayılırlar.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Değerlendirme komisyonu aşağıdaki kriterlere göre puanlama yapacaktır:</w:t>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0"/>
        <w:gridCol w:w="7075"/>
        <w:gridCol w:w="1427"/>
      </w:tblGrid>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kompozisyon ile ifade edebilme gücü </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Kullandığı dilin akıcılığı</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Kompozisyonda özgünlük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Türkçe dilbilgisi kurallarına uygunluk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Resim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 Eserlerin başkasına ait, alıntı ve kopya olmaması, </w:t>
      </w:r>
      <w:r>
        <w:rPr>
          <w:rFonts w:cs="Times New Roman" w:ascii="Times New Roman" w:hAnsi="Times New Roman" w:asciiTheme="majorBidi" w:cstheme="majorBidi" w:hAnsiTheme="majorBidi"/>
          <w:b/>
          <w:bCs/>
          <w:sz w:val="24"/>
          <w:szCs w:val="24"/>
          <w:lang w:bidi="hi-IN"/>
        </w:rPr>
        <w:t xml:space="preserve">“On Kıta Bir Vatan İlelebet İstiklâl” </w:t>
      </w:r>
      <w:r>
        <w:rPr>
          <w:rFonts w:cs="Times New Roman" w:ascii="Times New Roman" w:hAnsi="Times New Roman" w:asciiTheme="majorBidi" w:cstheme="majorBidi" w:hAnsiTheme="majorBidi"/>
          <w:sz w:val="24"/>
          <w:szCs w:val="24"/>
        </w:rPr>
        <w:t xml:space="preserve">teması ile bağlantılı olmasına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 Yarışmacılar resim kâğıtlarının arkasına okunaklı bir şekilde, adı soyadı, iletişim bilgileri ve öğrencisi oldukları ortaokulun adını yazacaklardır.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Eserlerin zarar görmemesi için resimlerin katlanmadan iki büyük karton arasına yerleştirilerek teslim edilmesi gerekmektedir.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Katılımcılar eserlerinin özgün olduğunu, daha önce benzeri bir yarışmaya katılmamış olduğunu kabul etmiş sayılırlar.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 Değerlendirme komisyonu aşağıdaki kriterlere göre puanlama yapacaktır: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0"/>
        <w:gridCol w:w="7075"/>
        <w:gridCol w:w="1427"/>
      </w:tblGrid>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resimde ifade edebilme gücü </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kullandığı tekniğin uygunluğu</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özgünlük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görsellik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ind w:left="72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76"/>
        <w:jc w:val="righ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b/>
          <w:bCs/>
        </w:rPr>
        <w:t>DİN HİZMETLERİ GENEL MÜDÜRLÜĞÜ</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b07"/>
    <w:pPr>
      <w:widowControl/>
      <w:suppressAutoHyphens w:val="true"/>
      <w:bidi w:val="0"/>
      <w:spacing w:lineRule="auto" w:line="240" w:before="0" w:after="0"/>
      <w:jc w:val="left"/>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f4b07"/>
    <w:rPr>
      <w:color w:val="0563C1" w:themeColor="hyperlink"/>
      <w:u w:val="single"/>
    </w:rPr>
  </w:style>
  <w:style w:type="character" w:styleId="ListLabel1">
    <w:name w:val="ListLabel 1"/>
    <w:qFormat/>
    <w:rPr>
      <w:rFonts w:ascii="Times New Roman" w:hAnsi="Times New Roman" w:cs="Times New Roman" w:asciiTheme="majorBidi" w:cstheme="majorBidi" w:hAnsiTheme="majorBidi"/>
      <w:sz w:val="24"/>
      <w:szCs w:val="24"/>
    </w:rPr>
  </w:style>
  <w:style w:type="character" w:styleId="ListLabel2">
    <w:name w:val="ListLabel 2"/>
    <w:qFormat/>
    <w:rPr>
      <w:rFonts w:ascii="Times New Roman" w:hAnsi="Times New Roman" w:cs="Times New Roman" w:asciiTheme="majorBidi" w:cstheme="majorBidi" w:hAnsiTheme="majorBidi"/>
      <w:color w:val="auto"/>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1f4b07"/>
    <w:pPr>
      <w:spacing w:lineRule="auto" w:line="252" w:before="0" w:after="160"/>
      <w:ind w:left="720" w:hanging="0"/>
      <w:contextualSpacing/>
    </w:pPr>
    <w:rPr>
      <w:rFonts w:ascii="Calibri" w:hAnsi="Calibri" w:eastAsia="Calibri" w:cs="Arial"/>
      <w:kern w:val="0"/>
      <w:sz w:val="22"/>
      <w:szCs w:val="22"/>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1f4b07"/>
    <w:pPr>
      <w:spacing w:after="0" w:line="240" w:lineRule="auto"/>
    </w:pPr>
    <w:rPr>
      <w:lang w:bidi="hi-I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LibreOffice/6.1.5.2$Linux_X86_64 LibreOffice_project/10$Build-2</Application>
  <Pages>2</Pages>
  <Words>677</Words>
  <Characters>4519</Characters>
  <CharactersWithSpaces>5142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2021-01-19T06:42:00Z</dcterms:created>
  <dc:creator>Mustafa SADIKOGLU</dc:creator>
  <dc:description/>
  <dc:language>tr-TR</dc:language>
  <cp:lastModifiedBy/>
  <dcterms:modified xsi:type="dcterms:W3CDTF">2021-02-02T13:39:44Z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